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0515E633" w14:textId="1FECA320" w:rsidR="00E735DD" w:rsidRDefault="0085126D" w:rsidP="00DE6013">
      <w:pPr>
        <w:jc w:val="center"/>
      </w:pPr>
      <w:r>
        <w:rPr>
          <w:rFonts w:asciiTheme="majorHAnsi" w:eastAsiaTheme="majorEastAsia" w:hAnsiTheme="majorHAnsi" w:cstheme="majorBidi"/>
          <w:i/>
          <w:color w:val="5B9BD5" w:themeColor="accent1"/>
          <w:spacing w:val="-10"/>
          <w:kern w:val="28"/>
          <w:sz w:val="44"/>
          <w:szCs w:val="56"/>
        </w:rPr>
        <w:t xml:space="preserve">Usługa dzierżawy włókien światłowodowych </w:t>
      </w:r>
    </w:p>
    <w:p w14:paraId="342CDA8A" w14:textId="77777777" w:rsidR="00E735DD" w:rsidRDefault="00E735DD" w:rsidP="00DE6013">
      <w:pPr>
        <w:jc w:val="center"/>
      </w:pPr>
    </w:p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7A3476B5" w14:textId="77777777" w:rsidR="00455362" w:rsidRDefault="00455362" w:rsidP="00FF42FA">
      <w:pPr>
        <w:pStyle w:val="Akapitzlist"/>
        <w:jc w:val="both"/>
        <w:rPr>
          <w:b/>
        </w:rPr>
      </w:pPr>
    </w:p>
    <w:p w14:paraId="49BB0141" w14:textId="77777777" w:rsidR="00455362" w:rsidRDefault="00455362" w:rsidP="00FF42FA">
      <w:pPr>
        <w:pStyle w:val="Akapitzlist"/>
        <w:jc w:val="both"/>
        <w:rPr>
          <w:b/>
        </w:rPr>
      </w:pP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Pr="00274471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395FFCCB" w14:textId="77777777" w:rsidR="00115F1E" w:rsidRDefault="00C9629C" w:rsidP="00C9629C">
      <w:pPr>
        <w:ind w:left="360"/>
        <w:jc w:val="both"/>
      </w:pPr>
      <w:r w:rsidRPr="00C9629C">
        <w:t>Świadczenie usług</w:t>
      </w:r>
      <w:r w:rsidR="0085126D">
        <w:t>i dzierżawy</w:t>
      </w:r>
      <w:r w:rsidR="000356D8">
        <w:t xml:space="preserve"> włókien </w:t>
      </w:r>
      <w:r w:rsidR="00527C8E">
        <w:t xml:space="preserve">(2J) </w:t>
      </w:r>
      <w:r w:rsidR="00115F1E">
        <w:t>w relacji:</w:t>
      </w:r>
    </w:p>
    <w:p w14:paraId="2121CA7E" w14:textId="62DFDCDA" w:rsidR="00C9629C" w:rsidRPr="00C9629C" w:rsidRDefault="00115F1E" w:rsidP="00C9629C">
      <w:pPr>
        <w:ind w:left="360"/>
        <w:jc w:val="both"/>
      </w:pPr>
      <w:r w:rsidRPr="00115F1E">
        <w:t xml:space="preserve">Katowice, Gospodarcza 12 - Katowice, Lwowska 23 </w:t>
      </w:r>
    </w:p>
    <w:p w14:paraId="663C8B3B" w14:textId="47652893" w:rsidR="00495013" w:rsidRDefault="00495013" w:rsidP="005C6183">
      <w:pPr>
        <w:ind w:left="360"/>
        <w:jc w:val="both"/>
      </w:pPr>
      <w:r>
        <w:t xml:space="preserve">Umowa na okres </w:t>
      </w:r>
      <w:r w:rsidR="00055ADF">
        <w:t>48</w:t>
      </w:r>
      <w:r w:rsidR="00840C69">
        <w:t xml:space="preserve"> miesięcy </w:t>
      </w:r>
      <w:r w:rsidR="0059760C">
        <w:t xml:space="preserve">z możliwością przejścia Umowy na czas nieokreślony </w:t>
      </w:r>
      <w:r w:rsidR="00840C69">
        <w:t>(do decyzji zamawiającego)</w:t>
      </w:r>
      <w:r>
        <w:t>.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39ED414" w14:textId="3DCD04B2" w:rsidR="00C77BC7" w:rsidRDefault="00C77BC7" w:rsidP="00C77BC7">
      <w:pPr>
        <w:numPr>
          <w:ilvl w:val="0"/>
          <w:numId w:val="29"/>
        </w:numPr>
        <w:spacing w:after="0" w:line="276" w:lineRule="auto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Niniejsze Zapytanie nie stanowi zaproszenia do złożenia oferty ani zaproszenia do negocjacji w celu zawarcia umowy w rozumieniu art. 66 k.c. oraz art. 66(1) k.c., nie może być traktowana jako zlecenie, nie jest ró</w:t>
      </w:r>
      <w:r>
        <w:rPr>
          <w:rFonts w:eastAsia="Times New Roman" w:cs="Arial"/>
          <w:lang w:eastAsia="pl-PL"/>
        </w:rPr>
        <w:t>wnież wszczęciem postępowania w </w:t>
      </w:r>
      <w:r w:rsidRPr="002320DF">
        <w:rPr>
          <w:rFonts w:eastAsia="Times New Roman" w:cs="Arial"/>
          <w:lang w:eastAsia="pl-PL"/>
        </w:rPr>
        <w:t xml:space="preserve">rozumieniu Procedury Zakupów Wysyłającego. Zapytanie ma na celu jedynie pozyskanie informacji </w:t>
      </w:r>
      <w:r>
        <w:rPr>
          <w:rFonts w:eastAsia="Times New Roman" w:cs="Arial"/>
          <w:lang w:eastAsia="pl-PL"/>
        </w:rPr>
        <w:t>o możliwości i warunkach wykonania potencjalnego zamówienia</w:t>
      </w:r>
      <w:r w:rsidRPr="002320DF">
        <w:rPr>
          <w:rFonts w:eastAsia="Times New Roman" w:cs="Arial"/>
          <w:lang w:eastAsia="pl-PL"/>
        </w:rPr>
        <w:t>.</w:t>
      </w:r>
    </w:p>
    <w:p w14:paraId="7D39EE36" w14:textId="3C2805D6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E06BA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13275FED" w14:textId="739FF563" w:rsidR="00C77BC7" w:rsidRPr="006A75A4" w:rsidRDefault="00C77BC7" w:rsidP="00C77BC7">
      <w:pPr>
        <w:pStyle w:val="Akapitzlist"/>
        <w:keepNext/>
        <w:spacing w:before="240" w:line="240" w:lineRule="auto"/>
        <w:rPr>
          <w:rFonts w:eastAsiaTheme="minorEastAsia"/>
          <w:b/>
          <w:bCs/>
        </w:rPr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02D21D60" w14:textId="77777777" w:rsidR="00C77BC7" w:rsidRDefault="00C77BC7" w:rsidP="00C77BC7">
      <w:pPr>
        <w:spacing w:after="0" w:line="276" w:lineRule="auto"/>
        <w:ind w:left="720"/>
        <w:jc w:val="both"/>
        <w:rPr>
          <w:rFonts w:eastAsia="Times New Roman" w:cs="Arial"/>
          <w:lang w:eastAsia="pl-PL"/>
        </w:rPr>
      </w:pPr>
    </w:p>
    <w:p w14:paraId="525009CC" w14:textId="3EEFCBC5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77777777" w:rsidR="00D40E37" w:rsidRPr="00C77BC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p w14:paraId="1FD77E83" w14:textId="2D981E0A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936EFA" w:rsidRPr="00936EFA">
        <w:rPr>
          <w:rFonts w:cstheme="minorHAnsi"/>
          <w:bCs/>
        </w:rPr>
        <w:t>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kna oraz łącza światłowodowe </w:t>
      </w:r>
      <w:r>
        <w:rPr>
          <w:rFonts w:cstheme="minorHAnsi"/>
          <w:bCs/>
        </w:rPr>
        <w:t xml:space="preserve">mają spełniać </w:t>
      </w:r>
      <w:r w:rsidR="00936EFA" w:rsidRPr="00936EFA">
        <w:rPr>
          <w:rFonts w:cstheme="minorHAnsi"/>
          <w:bCs/>
        </w:rPr>
        <w:t>normę ITUT G652.D.</w:t>
      </w:r>
    </w:p>
    <w:p w14:paraId="291D185F" w14:textId="41C75EB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 t</w:t>
      </w:r>
      <w:r w:rsidR="00936EFA" w:rsidRPr="00936EFA">
        <w:rPr>
          <w:rFonts w:cstheme="minorHAnsi"/>
          <w:bCs/>
        </w:rPr>
        <w:t>łumienność 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kien światłowodowych nie powinna być większa niż 0.4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/km @1310nm oraz 0.2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/km @1550nm</w:t>
      </w:r>
      <w:r>
        <w:rPr>
          <w:rFonts w:cstheme="minorHAnsi"/>
          <w:bCs/>
        </w:rPr>
        <w:t>,</w:t>
      </w:r>
    </w:p>
    <w:p w14:paraId="7AFCF54A" w14:textId="20B86D26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połączeń spajanych powinna być mniejsza od 0,10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 gdy liczba spojeń &gt;10 oraz 0,15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, gdy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liczba spojeń &lt;10</w:t>
      </w:r>
      <w:r>
        <w:rPr>
          <w:rFonts w:cstheme="minorHAnsi"/>
          <w:bCs/>
        </w:rPr>
        <w:t>,</w:t>
      </w:r>
    </w:p>
    <w:p w14:paraId="2292777F" w14:textId="25A3A0EB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</w:t>
      </w:r>
      <w:r>
        <w:rPr>
          <w:rFonts w:cstheme="minorHAnsi"/>
          <w:bCs/>
        </w:rPr>
        <w:t>t</w:t>
      </w:r>
      <w:r w:rsidR="00936EFA" w:rsidRPr="00936EFA">
        <w:rPr>
          <w:rFonts w:cstheme="minorHAnsi"/>
          <w:bCs/>
        </w:rPr>
        <w:t>łumienność spawu (połączenia spawanego) rozumiemy jako średnią z wartości tłumienności spojeń (średnią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arytmetyczną z uwzględnieniem znak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w) uzyskaną z pomiaru </w:t>
      </w:r>
      <w:r w:rsidR="00A13CE5">
        <w:rPr>
          <w:rFonts w:cstheme="minorHAnsi"/>
          <w:bCs/>
        </w:rPr>
        <w:t>re</w:t>
      </w:r>
      <w:r w:rsidR="00936EFA" w:rsidRPr="00936EFA">
        <w:rPr>
          <w:rFonts w:cstheme="minorHAnsi"/>
          <w:bCs/>
        </w:rPr>
        <w:t>flektometrycznego linii z obu stron</w:t>
      </w:r>
      <w:r>
        <w:rPr>
          <w:rFonts w:cstheme="minorHAnsi"/>
          <w:bCs/>
        </w:rPr>
        <w:t>,</w:t>
      </w:r>
    </w:p>
    <w:p w14:paraId="3F94A52D" w14:textId="2E5CED7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Jednostkowa tłumienność spawu nie powinna być większa niż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Dopuszczalne są tłumienności wyższe niż 0,2</w:t>
      </w:r>
      <w:r>
        <w:rPr>
          <w:rFonts w:cstheme="minorHAnsi"/>
          <w:bCs/>
        </w:rPr>
        <w:t xml:space="preserve">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ale nie większe niż 0,3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pod warunkiem, że trzykrotna </w:t>
      </w:r>
      <w:proofErr w:type="spellStart"/>
      <w:r w:rsidR="00936EFA" w:rsidRPr="00936EFA">
        <w:rPr>
          <w:rFonts w:cstheme="minorHAnsi"/>
          <w:bCs/>
        </w:rPr>
        <w:t>proba</w:t>
      </w:r>
      <w:proofErr w:type="spellEnd"/>
      <w:r w:rsidR="00936EFA" w:rsidRPr="00936EFA">
        <w:rPr>
          <w:rFonts w:cstheme="minorHAnsi"/>
          <w:bCs/>
        </w:rPr>
        <w:t xml:space="preserve"> spajania nie da rezultatu poniżej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>
        <w:rPr>
          <w:rFonts w:cstheme="minorHAnsi"/>
          <w:bCs/>
        </w:rPr>
        <w:t>,</w:t>
      </w:r>
    </w:p>
    <w:p w14:paraId="1D65B254" w14:textId="7800118D" w:rsidR="00936EFA" w:rsidRPr="00936EFA" w:rsidRDefault="00C76D8E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łumienność złączy rozłączalnych powinna być mniejsza niż 0,5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Jako złącze rozłączalne rozumiemy układ: p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</w:t>
      </w:r>
      <w:r w:rsidR="00FB7122"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złączka-- adapter centrujący -– p</w:t>
      </w:r>
      <w:r w:rsidR="00FB7122"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ł-złączka</w:t>
      </w:r>
      <w:r w:rsidR="00FB7122">
        <w:rPr>
          <w:rFonts w:cstheme="minorHAnsi"/>
          <w:bCs/>
        </w:rPr>
        <w:t>,</w:t>
      </w:r>
    </w:p>
    <w:p w14:paraId="61770632" w14:textId="10CBAF82" w:rsidR="00936EFA" w:rsidRPr="00936EFA" w:rsidRDefault="00FB7122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j</w:t>
      </w:r>
      <w:r w:rsidR="00936EFA" w:rsidRPr="00936EFA">
        <w:rPr>
          <w:rFonts w:cstheme="minorHAnsi"/>
          <w:bCs/>
        </w:rPr>
        <w:t xml:space="preserve">ednostkowa tłumienność połączeń zrealizowanych za pomocą </w:t>
      </w:r>
      <w:proofErr w:type="spellStart"/>
      <w:r w:rsidR="00936EFA" w:rsidRPr="00936EFA">
        <w:rPr>
          <w:rFonts w:cstheme="minorHAnsi"/>
          <w:bCs/>
        </w:rPr>
        <w:t>patchcord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w</w:t>
      </w:r>
      <w:proofErr w:type="spellEnd"/>
      <w:r w:rsidR="00936EFA" w:rsidRPr="00936EFA">
        <w:rPr>
          <w:rFonts w:cstheme="minorHAnsi"/>
          <w:bCs/>
        </w:rPr>
        <w:t xml:space="preserve"> powinna być mniejsza niż 1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</w:t>
      </w:r>
    </w:p>
    <w:p w14:paraId="2E35A985" w14:textId="67CDF8BA" w:rsidR="00936EFA" w:rsidRPr="00936EFA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złączy rozłączalnych dla pojedynczego łącza nie powinna przekraczać 0,4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</w:p>
    <w:p w14:paraId="3C4686FC" w14:textId="5283F9BF" w:rsidR="00A82F1E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łumienie </w:t>
      </w:r>
      <w:proofErr w:type="spellStart"/>
      <w:r w:rsidR="00936EFA" w:rsidRPr="00936EFA">
        <w:rPr>
          <w:rFonts w:cstheme="minorHAnsi"/>
          <w:bCs/>
        </w:rPr>
        <w:t>reflektancji</w:t>
      </w:r>
      <w:proofErr w:type="spellEnd"/>
      <w:r w:rsidR="00936EFA" w:rsidRPr="00936EFA">
        <w:rPr>
          <w:rFonts w:cstheme="minorHAnsi"/>
          <w:bCs/>
        </w:rPr>
        <w:t xml:space="preserve"> złączy rozłączalnych typu SC/APC nie powinno być mniejsze niż 55dB, złączy typu SC/PC nie mniej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niż 35dB.</w:t>
      </w:r>
    </w:p>
    <w:p w14:paraId="20DD9541" w14:textId="77777777" w:rsidR="00A13CE5" w:rsidRPr="00A82F1E" w:rsidRDefault="00A13CE5" w:rsidP="00936EFA">
      <w:pPr>
        <w:pStyle w:val="Akapitzlist"/>
        <w:keepNext/>
        <w:spacing w:before="240" w:line="276" w:lineRule="auto"/>
        <w:ind w:left="360"/>
        <w:rPr>
          <w:rFonts w:eastAsia="Arial" w:cstheme="minorHAnsi"/>
          <w:bCs/>
        </w:rPr>
      </w:pPr>
    </w:p>
    <w:p w14:paraId="7A6A80A3" w14:textId="10493104" w:rsidR="005C6183" w:rsidRPr="00C77BC7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2D5EDFA" w14:textId="07A3B086" w:rsidR="005C6183" w:rsidRPr="00C77BC7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 m</w:t>
      </w:r>
      <w:r w:rsidR="005C6183" w:rsidRPr="00C77BC7">
        <w:rPr>
          <w:rFonts w:eastAsia="Arial" w:cstheme="minorHAnsi"/>
        </w:rPr>
        <w:t>aksymalny czas usunięcia awarii nie dłuższy niż 8 godz. od momentu zgłoszenia awarii;</w:t>
      </w:r>
    </w:p>
    <w:p w14:paraId="4509F7A0" w14:textId="53BA36D4" w:rsidR="005C6183" w:rsidRPr="00A07741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</w:t>
      </w:r>
      <w:r w:rsidRPr="00E62A1A">
        <w:rPr>
          <w:rFonts w:eastAsia="Arial" w:cstheme="minorHAnsi"/>
        </w:rPr>
        <w:t xml:space="preserve"> </w:t>
      </w:r>
      <w:r>
        <w:rPr>
          <w:rFonts w:eastAsia="Arial" w:cstheme="minorHAnsi"/>
        </w:rPr>
        <w:t>u</w:t>
      </w:r>
      <w:r w:rsidR="005C6183" w:rsidRPr="00C77BC7">
        <w:rPr>
          <w:rFonts w:eastAsia="Arial" w:cstheme="minorHAnsi"/>
        </w:rPr>
        <w:t>dostępniony całodobowy kontakt telefoniczny i e-mailowy do Wykonawcy w celu zgłoszeń awarii.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63672852" w:rsidR="00A07741" w:rsidRDefault="00A07741" w:rsidP="00A07741">
      <w:pPr>
        <w:spacing w:after="0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1A15B3">
        <w:rPr>
          <w:rFonts w:eastAsia="Times New Roman" w:cs="Arial"/>
          <w:b/>
          <w:lang w:eastAsia="pl-PL"/>
        </w:rPr>
        <w:t>09</w:t>
      </w:r>
      <w:r w:rsidR="00A229BB">
        <w:rPr>
          <w:rFonts w:eastAsia="Times New Roman" w:cs="Arial"/>
          <w:b/>
          <w:lang w:eastAsia="pl-PL"/>
        </w:rPr>
        <w:t>.I</w:t>
      </w:r>
      <w:r w:rsidR="001A15B3">
        <w:rPr>
          <w:rFonts w:eastAsia="Times New Roman" w:cs="Arial"/>
          <w:b/>
          <w:lang w:eastAsia="pl-PL"/>
        </w:rPr>
        <w:t>V</w:t>
      </w:r>
      <w:r w:rsidR="00A229BB">
        <w:rPr>
          <w:rFonts w:eastAsia="Times New Roman" w:cs="Arial"/>
          <w:b/>
          <w:lang w:eastAsia="pl-PL"/>
        </w:rPr>
        <w:t>.</w:t>
      </w:r>
      <w:r w:rsidRPr="003D2334">
        <w:rPr>
          <w:rFonts w:eastAsia="Times New Roman" w:cs="Arial"/>
          <w:b/>
          <w:lang w:eastAsia="pl-PL"/>
        </w:rPr>
        <w:t>202</w:t>
      </w:r>
      <w:r w:rsidR="007E200B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6D5C81F" w14:textId="7D92135A" w:rsidR="00840C69" w:rsidRDefault="00840C69" w:rsidP="00A229BB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  <w:b/>
          <w:bCs/>
        </w:rPr>
        <w:t xml:space="preserve">Umowa na okres </w:t>
      </w:r>
      <w:r w:rsidR="001A15B3">
        <w:rPr>
          <w:rFonts w:eastAsia="Arial" w:cstheme="minorHAnsi"/>
          <w:b/>
          <w:bCs/>
        </w:rPr>
        <w:t>48</w:t>
      </w:r>
      <w:r w:rsidRPr="00C77BC7">
        <w:rPr>
          <w:rFonts w:eastAsia="Arial" w:cstheme="minorHAnsi"/>
          <w:b/>
          <w:bCs/>
        </w:rPr>
        <w:t xml:space="preserve"> miesięcy</w:t>
      </w:r>
      <w:r w:rsidR="00AA2D34">
        <w:rPr>
          <w:rFonts w:eastAsia="Arial" w:cstheme="minorHAnsi"/>
          <w:b/>
          <w:bCs/>
        </w:rPr>
        <w:t xml:space="preserve"> z opcją</w:t>
      </w:r>
      <w:r w:rsidR="001A15B3">
        <w:rPr>
          <w:rFonts w:eastAsia="Arial" w:cstheme="minorHAnsi"/>
          <w:b/>
          <w:bCs/>
        </w:rPr>
        <w:t xml:space="preserve"> przejścia na bezterminową</w:t>
      </w:r>
    </w:p>
    <w:p w14:paraId="14949373" w14:textId="22E95A00" w:rsidR="00A07741" w:rsidRDefault="00A07741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7215" w14:textId="77777777" w:rsidR="00082871" w:rsidRDefault="00082871" w:rsidP="005A00B0">
      <w:pPr>
        <w:spacing w:after="0" w:line="240" w:lineRule="auto"/>
      </w:pPr>
      <w:r>
        <w:separator/>
      </w:r>
    </w:p>
  </w:endnote>
  <w:endnote w:type="continuationSeparator" w:id="0">
    <w:p w14:paraId="143158CF" w14:textId="77777777" w:rsidR="00082871" w:rsidRDefault="00082871" w:rsidP="005A00B0">
      <w:pPr>
        <w:spacing w:after="0" w:line="240" w:lineRule="auto"/>
      </w:pPr>
      <w:r>
        <w:continuationSeparator/>
      </w:r>
    </w:p>
  </w:endnote>
  <w:endnote w:type="continuationNotice" w:id="1">
    <w:p w14:paraId="6B8126D0" w14:textId="77777777" w:rsidR="00082871" w:rsidRDefault="000828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E722" w14:textId="77777777" w:rsidR="00082871" w:rsidRDefault="00082871" w:rsidP="005A00B0">
      <w:pPr>
        <w:spacing w:after="0" w:line="240" w:lineRule="auto"/>
      </w:pPr>
      <w:r>
        <w:separator/>
      </w:r>
    </w:p>
  </w:footnote>
  <w:footnote w:type="continuationSeparator" w:id="0">
    <w:p w14:paraId="4D7F8C56" w14:textId="77777777" w:rsidR="00082871" w:rsidRDefault="00082871" w:rsidP="005A00B0">
      <w:pPr>
        <w:spacing w:after="0" w:line="240" w:lineRule="auto"/>
      </w:pPr>
      <w:r>
        <w:continuationSeparator/>
      </w:r>
    </w:p>
  </w:footnote>
  <w:footnote w:type="continuationNotice" w:id="1">
    <w:p w14:paraId="3FB02D01" w14:textId="77777777" w:rsidR="00082871" w:rsidRDefault="000828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2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17"/>
  </w:num>
  <w:num w:numId="3" w16cid:durableId="1032998794">
    <w:abstractNumId w:val="9"/>
  </w:num>
  <w:num w:numId="4" w16cid:durableId="1095058789">
    <w:abstractNumId w:val="1"/>
  </w:num>
  <w:num w:numId="5" w16cid:durableId="1890876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5"/>
  </w:num>
  <w:num w:numId="8" w16cid:durableId="802845912">
    <w:abstractNumId w:val="7"/>
  </w:num>
  <w:num w:numId="9" w16cid:durableId="416174888">
    <w:abstractNumId w:val="4"/>
  </w:num>
  <w:num w:numId="10" w16cid:durableId="1350331676">
    <w:abstractNumId w:val="5"/>
  </w:num>
  <w:num w:numId="11" w16cid:durableId="1694501735">
    <w:abstractNumId w:val="14"/>
  </w:num>
  <w:num w:numId="12" w16cid:durableId="1195584446">
    <w:abstractNumId w:val="11"/>
  </w:num>
  <w:num w:numId="13" w16cid:durableId="626544724">
    <w:abstractNumId w:val="16"/>
  </w:num>
  <w:num w:numId="14" w16cid:durableId="1902977538">
    <w:abstractNumId w:val="19"/>
  </w:num>
  <w:num w:numId="15" w16cid:durableId="1231112895">
    <w:abstractNumId w:val="21"/>
  </w:num>
  <w:num w:numId="16" w16cid:durableId="521552119">
    <w:abstractNumId w:val="6"/>
  </w:num>
  <w:num w:numId="17" w16cid:durableId="1407412934">
    <w:abstractNumId w:val="8"/>
  </w:num>
  <w:num w:numId="18" w16cid:durableId="871847112">
    <w:abstractNumId w:val="12"/>
  </w:num>
  <w:num w:numId="19" w16cid:durableId="1462576958">
    <w:abstractNumId w:val="26"/>
  </w:num>
  <w:num w:numId="20" w16cid:durableId="1655061823">
    <w:abstractNumId w:val="0"/>
  </w:num>
  <w:num w:numId="21" w16cid:durableId="610430969">
    <w:abstractNumId w:val="23"/>
  </w:num>
  <w:num w:numId="22" w16cid:durableId="1200126177">
    <w:abstractNumId w:val="22"/>
  </w:num>
  <w:num w:numId="23" w16cid:durableId="2092391332">
    <w:abstractNumId w:val="15"/>
  </w:num>
  <w:num w:numId="24" w16cid:durableId="126631142">
    <w:abstractNumId w:val="13"/>
  </w:num>
  <w:num w:numId="25" w16cid:durableId="1043359225">
    <w:abstractNumId w:val="2"/>
  </w:num>
  <w:num w:numId="26" w16cid:durableId="615478859">
    <w:abstractNumId w:val="10"/>
  </w:num>
  <w:num w:numId="27" w16cid:durableId="1259947917">
    <w:abstractNumId w:val="24"/>
  </w:num>
  <w:num w:numId="28" w16cid:durableId="229465015">
    <w:abstractNumId w:val="3"/>
  </w:num>
  <w:num w:numId="29" w16cid:durableId="13352563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06B3"/>
    <w:rsid w:val="000204A5"/>
    <w:rsid w:val="000356D8"/>
    <w:rsid w:val="00055ADF"/>
    <w:rsid w:val="000734C8"/>
    <w:rsid w:val="00082871"/>
    <w:rsid w:val="00091C2E"/>
    <w:rsid w:val="00093B4C"/>
    <w:rsid w:val="00094E79"/>
    <w:rsid w:val="000975D0"/>
    <w:rsid w:val="000A21F6"/>
    <w:rsid w:val="000A6A0D"/>
    <w:rsid w:val="00115F1E"/>
    <w:rsid w:val="001308A8"/>
    <w:rsid w:val="001357AA"/>
    <w:rsid w:val="00147883"/>
    <w:rsid w:val="00171719"/>
    <w:rsid w:val="0019111F"/>
    <w:rsid w:val="00191FCC"/>
    <w:rsid w:val="001A15B3"/>
    <w:rsid w:val="001E6BA1"/>
    <w:rsid w:val="00201724"/>
    <w:rsid w:val="00213C37"/>
    <w:rsid w:val="00245AB2"/>
    <w:rsid w:val="00255277"/>
    <w:rsid w:val="00255FE9"/>
    <w:rsid w:val="00274471"/>
    <w:rsid w:val="00292815"/>
    <w:rsid w:val="002A3210"/>
    <w:rsid w:val="002B29F7"/>
    <w:rsid w:val="002C18D6"/>
    <w:rsid w:val="002D37FD"/>
    <w:rsid w:val="002E299D"/>
    <w:rsid w:val="002F0712"/>
    <w:rsid w:val="002F7603"/>
    <w:rsid w:val="003717ED"/>
    <w:rsid w:val="003A4C3E"/>
    <w:rsid w:val="003A755C"/>
    <w:rsid w:val="003B78C9"/>
    <w:rsid w:val="003C4162"/>
    <w:rsid w:val="003F5543"/>
    <w:rsid w:val="00417907"/>
    <w:rsid w:val="00432ABF"/>
    <w:rsid w:val="00433374"/>
    <w:rsid w:val="00454ABD"/>
    <w:rsid w:val="00455362"/>
    <w:rsid w:val="00465E1A"/>
    <w:rsid w:val="00495013"/>
    <w:rsid w:val="004A3847"/>
    <w:rsid w:val="004D4584"/>
    <w:rsid w:val="004F7466"/>
    <w:rsid w:val="005104DD"/>
    <w:rsid w:val="00514148"/>
    <w:rsid w:val="00514D0B"/>
    <w:rsid w:val="005223D5"/>
    <w:rsid w:val="005238B7"/>
    <w:rsid w:val="00527C8E"/>
    <w:rsid w:val="00534A64"/>
    <w:rsid w:val="00554D1E"/>
    <w:rsid w:val="0057023F"/>
    <w:rsid w:val="00581434"/>
    <w:rsid w:val="0059760C"/>
    <w:rsid w:val="005A00B0"/>
    <w:rsid w:val="005A62AE"/>
    <w:rsid w:val="005C6183"/>
    <w:rsid w:val="005D6D10"/>
    <w:rsid w:val="005E06BA"/>
    <w:rsid w:val="005E2905"/>
    <w:rsid w:val="005E75A3"/>
    <w:rsid w:val="00613BFA"/>
    <w:rsid w:val="00617774"/>
    <w:rsid w:val="00627EA5"/>
    <w:rsid w:val="00646AE8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34E55"/>
    <w:rsid w:val="00742706"/>
    <w:rsid w:val="00751EFB"/>
    <w:rsid w:val="00754B7E"/>
    <w:rsid w:val="00766F29"/>
    <w:rsid w:val="007765AA"/>
    <w:rsid w:val="007853C4"/>
    <w:rsid w:val="007947D9"/>
    <w:rsid w:val="007A1DC4"/>
    <w:rsid w:val="007C3086"/>
    <w:rsid w:val="007C6F3F"/>
    <w:rsid w:val="007D0068"/>
    <w:rsid w:val="007D6205"/>
    <w:rsid w:val="007E200B"/>
    <w:rsid w:val="0080531E"/>
    <w:rsid w:val="00830688"/>
    <w:rsid w:val="008346C0"/>
    <w:rsid w:val="00840C69"/>
    <w:rsid w:val="0085126D"/>
    <w:rsid w:val="00883013"/>
    <w:rsid w:val="00895BC4"/>
    <w:rsid w:val="008D4CC6"/>
    <w:rsid w:val="008D4CC7"/>
    <w:rsid w:val="00903E71"/>
    <w:rsid w:val="00904EB5"/>
    <w:rsid w:val="00906A71"/>
    <w:rsid w:val="00907F30"/>
    <w:rsid w:val="00927C72"/>
    <w:rsid w:val="00936EFA"/>
    <w:rsid w:val="009442B7"/>
    <w:rsid w:val="00944E40"/>
    <w:rsid w:val="00947446"/>
    <w:rsid w:val="00953477"/>
    <w:rsid w:val="00953D9D"/>
    <w:rsid w:val="00964247"/>
    <w:rsid w:val="009955BB"/>
    <w:rsid w:val="009D5B42"/>
    <w:rsid w:val="00A07741"/>
    <w:rsid w:val="00A13CE5"/>
    <w:rsid w:val="00A229BB"/>
    <w:rsid w:val="00A27133"/>
    <w:rsid w:val="00A62053"/>
    <w:rsid w:val="00A82F1E"/>
    <w:rsid w:val="00A82FFC"/>
    <w:rsid w:val="00A851CD"/>
    <w:rsid w:val="00AA2D34"/>
    <w:rsid w:val="00AA4EBB"/>
    <w:rsid w:val="00AA647E"/>
    <w:rsid w:val="00AB3C20"/>
    <w:rsid w:val="00AC4D3B"/>
    <w:rsid w:val="00AF3182"/>
    <w:rsid w:val="00AF5542"/>
    <w:rsid w:val="00B03661"/>
    <w:rsid w:val="00B34577"/>
    <w:rsid w:val="00B617C3"/>
    <w:rsid w:val="00B64975"/>
    <w:rsid w:val="00B740BF"/>
    <w:rsid w:val="00B83998"/>
    <w:rsid w:val="00BB7419"/>
    <w:rsid w:val="00BF2124"/>
    <w:rsid w:val="00C1120C"/>
    <w:rsid w:val="00C231B7"/>
    <w:rsid w:val="00C52720"/>
    <w:rsid w:val="00C75C24"/>
    <w:rsid w:val="00C76D8E"/>
    <w:rsid w:val="00C77BC7"/>
    <w:rsid w:val="00C84045"/>
    <w:rsid w:val="00C9629C"/>
    <w:rsid w:val="00CA4D11"/>
    <w:rsid w:val="00CB7ED7"/>
    <w:rsid w:val="00CC66F4"/>
    <w:rsid w:val="00CD4C64"/>
    <w:rsid w:val="00D0435E"/>
    <w:rsid w:val="00D05502"/>
    <w:rsid w:val="00D12840"/>
    <w:rsid w:val="00D13D69"/>
    <w:rsid w:val="00D40E37"/>
    <w:rsid w:val="00D528F3"/>
    <w:rsid w:val="00D5479E"/>
    <w:rsid w:val="00D7040D"/>
    <w:rsid w:val="00D821D3"/>
    <w:rsid w:val="00D86507"/>
    <w:rsid w:val="00D97082"/>
    <w:rsid w:val="00DC6C6A"/>
    <w:rsid w:val="00DD51FA"/>
    <w:rsid w:val="00DE1F34"/>
    <w:rsid w:val="00DE6013"/>
    <w:rsid w:val="00E15535"/>
    <w:rsid w:val="00E56352"/>
    <w:rsid w:val="00E57CE9"/>
    <w:rsid w:val="00E62A1A"/>
    <w:rsid w:val="00E735DD"/>
    <w:rsid w:val="00E757EF"/>
    <w:rsid w:val="00E82EC4"/>
    <w:rsid w:val="00E903C1"/>
    <w:rsid w:val="00E972C2"/>
    <w:rsid w:val="00EE2077"/>
    <w:rsid w:val="00EF1763"/>
    <w:rsid w:val="00F11EFD"/>
    <w:rsid w:val="00F23188"/>
    <w:rsid w:val="00F42CAD"/>
    <w:rsid w:val="00F73D40"/>
    <w:rsid w:val="00F92165"/>
    <w:rsid w:val="00FB30B7"/>
    <w:rsid w:val="00FB355F"/>
    <w:rsid w:val="00FB7122"/>
    <w:rsid w:val="00FD23B3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111F"/>
  </w:style>
  <w:style w:type="paragraph" w:styleId="Stopka">
    <w:name w:val="footer"/>
    <w:basedOn w:val="Normalny"/>
    <w:link w:val="Stopka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customXml/itemProps2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33B0A-40F3-43CC-BA23-05C90B867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14093</TotalTime>
  <Pages>3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96</cp:revision>
  <cp:lastPrinted>2022-04-19T09:39:00Z</cp:lastPrinted>
  <dcterms:created xsi:type="dcterms:W3CDTF">2022-10-10T05:07:00Z</dcterms:created>
  <dcterms:modified xsi:type="dcterms:W3CDTF">2026-04-02T09:24:00Z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